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35"/>
        <w:tblW w:w="4737" w:type="pct"/>
        <w:tblLayout w:type="fixed"/>
        <w:tblLook w:val="00A0" w:firstRow="1" w:lastRow="0" w:firstColumn="1" w:lastColumn="0" w:noHBand="0" w:noVBand="0"/>
      </w:tblPr>
      <w:tblGrid>
        <w:gridCol w:w="13428"/>
      </w:tblGrid>
      <w:tr w:rsidR="00FA4610" w:rsidRPr="000B4DC7" w:rsidTr="005872BE">
        <w:trPr>
          <w:trHeight w:val="315"/>
        </w:trPr>
        <w:tc>
          <w:tcPr>
            <w:tcW w:w="5000" w:type="pct"/>
            <w:noWrap/>
            <w:vAlign w:val="bottom"/>
          </w:tcPr>
          <w:p w:rsidR="00FA4610" w:rsidRPr="000B4DC7" w:rsidRDefault="00FA4610" w:rsidP="004F0CE8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t>LAPORAN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 PEMERIKSAAN </w:t>
            </w:r>
            <w:r w:rsidR="004F0CE8">
              <w:rPr>
                <w:b/>
                <w:bCs/>
                <w:sz w:val="22"/>
                <w:szCs w:val="22"/>
                <w:lang w:val="ms-MY" w:eastAsia="en-US" w:bidi="en-US"/>
              </w:rPr>
              <w:t>ASET ALIH</w:t>
            </w:r>
          </w:p>
        </w:tc>
      </w:tr>
      <w:tr w:rsidR="00FA4610" w:rsidRPr="000B4DC7" w:rsidTr="005872BE">
        <w:trPr>
          <w:trHeight w:val="315"/>
        </w:trPr>
        <w:tc>
          <w:tcPr>
            <w:tcW w:w="5000" w:type="pct"/>
            <w:noWrap/>
            <w:vAlign w:val="bottom"/>
          </w:tcPr>
          <w:p w:rsidR="004F0CE8" w:rsidRDefault="004F0CE8" w:rsidP="004F0CE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BAGI </w:t>
            </w:r>
            <w:r w:rsidR="00FA4610"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>TAHUN ……………..</w:t>
            </w:r>
            <w:r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 </w:t>
            </w:r>
          </w:p>
          <w:p w:rsidR="004F0CE8" w:rsidRDefault="004F0CE8" w:rsidP="004F0CE8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ms-MY" w:eastAsia="en-US" w:bidi="en-US"/>
              </w:rPr>
            </w:pPr>
          </w:p>
          <w:p w:rsidR="004F0CE8" w:rsidRPr="000B4DC7" w:rsidRDefault="004F0CE8" w:rsidP="004F0CE8">
            <w:pPr>
              <w:spacing w:line="276" w:lineRule="auto"/>
              <w:rPr>
                <w:b/>
                <w:bCs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t>KEMENTERIAN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>/ JABATAN</w:t>
            </w:r>
            <w:r w:rsidR="005E63C9">
              <w:rPr>
                <w:b/>
                <w:bCs/>
                <w:sz w:val="22"/>
                <w:szCs w:val="22"/>
                <w:lang w:val="ms-MY" w:eastAsia="en-US" w:bidi="en-US"/>
              </w:rPr>
              <w:t>/ PTJ/ BAHAGIAN: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 </w:t>
            </w:r>
          </w:p>
          <w:p w:rsidR="00843BE5" w:rsidRPr="00843BE5" w:rsidRDefault="00843BE5" w:rsidP="00843BE5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tbl>
            <w:tblPr>
              <w:tblpPr w:leftFromText="180" w:rightFromText="180" w:vertAnchor="page" w:horzAnchor="margin" w:tblpY="1186"/>
              <w:tblOverlap w:val="never"/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2690"/>
              <w:gridCol w:w="1949"/>
              <w:gridCol w:w="1470"/>
              <w:gridCol w:w="1470"/>
              <w:gridCol w:w="1602"/>
              <w:gridCol w:w="670"/>
              <w:gridCol w:w="670"/>
              <w:gridCol w:w="668"/>
              <w:gridCol w:w="668"/>
              <w:gridCol w:w="670"/>
              <w:gridCol w:w="665"/>
            </w:tblGrid>
            <w:tr w:rsidR="00843BE5" w:rsidRPr="00843BE5" w:rsidTr="0070273E">
              <w:trPr>
                <w:trHeight w:val="548"/>
              </w:trPr>
              <w:tc>
                <w:tcPr>
                  <w:tcW w:w="102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BFBFBF"/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TAHUN SEMASA</w:t>
                  </w:r>
                </w:p>
              </w:tc>
              <w:tc>
                <w:tcPr>
                  <w:tcW w:w="1853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KUANTITI ASET</w:t>
                  </w:r>
                </w:p>
              </w:tc>
              <w:tc>
                <w:tcPr>
                  <w:tcW w:w="607" w:type="pct"/>
                  <w:vMerge w:val="restart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PERATUSAN</w:t>
                  </w:r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ASET</w:t>
                  </w:r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DIPERIKSA</w:t>
                  </w:r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(%)</w:t>
                  </w:r>
                </w:p>
              </w:tc>
              <w:tc>
                <w:tcPr>
                  <w:tcW w:w="1520" w:type="pct"/>
                  <w:gridSpan w:val="6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KUANTITI ASET</w:t>
                  </w:r>
                </w:p>
              </w:tc>
            </w:tr>
            <w:tr w:rsidR="00843BE5" w:rsidRPr="00843BE5" w:rsidTr="0070273E">
              <w:trPr>
                <w:trHeight w:val="656"/>
              </w:trPr>
              <w:tc>
                <w:tcPr>
                  <w:tcW w:w="1020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</w:tc>
              <w:tc>
                <w:tcPr>
                  <w:tcW w:w="739" w:type="pct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KESELURUHAN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DIPERIKSA</w:t>
                  </w:r>
                </w:p>
              </w:tc>
              <w:tc>
                <w:tcPr>
                  <w:tcW w:w="557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TIDAK DIPERIKSA</w:t>
                  </w:r>
                </w:p>
              </w:tc>
              <w:tc>
                <w:tcPr>
                  <w:tcW w:w="607" w:type="pct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A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B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C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D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E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F</w:t>
                  </w:r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</w:tc>
            </w:tr>
            <w:tr w:rsidR="00843BE5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jc w:val="center"/>
                    <w:rPr>
                      <w:sz w:val="20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Pertama</w:t>
                  </w:r>
                  <w:proofErr w:type="spellEnd"/>
                </w:p>
              </w:tc>
              <w:tc>
                <w:tcPr>
                  <w:tcW w:w="73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843BE5" w:rsidRPr="00843BE5" w:rsidRDefault="00843BE5" w:rsidP="00843BE5">
                  <w:pPr>
                    <w:spacing w:line="276" w:lineRule="auto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</w:tr>
            <w:tr w:rsidR="00843BE5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jc w:val="center"/>
                    <w:rPr>
                      <w:sz w:val="20"/>
                      <w:szCs w:val="22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843BE5" w:rsidRPr="00843BE5" w:rsidRDefault="00843BE5" w:rsidP="00843BE5">
                  <w:pPr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Kedua</w:t>
                  </w:r>
                  <w:proofErr w:type="spellEnd"/>
                </w:p>
              </w:tc>
              <w:tc>
                <w:tcPr>
                  <w:tcW w:w="73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</w:tr>
            <w:tr w:rsidR="00843BE5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jc w:val="center"/>
                    <w:rPr>
                      <w:sz w:val="20"/>
                      <w:szCs w:val="22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843BE5" w:rsidRPr="00843BE5" w:rsidRDefault="00843BE5" w:rsidP="00843BE5">
                  <w:pPr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Ketiga</w:t>
                  </w:r>
                  <w:proofErr w:type="spellEnd"/>
                </w:p>
              </w:tc>
              <w:tc>
                <w:tcPr>
                  <w:tcW w:w="73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</w:tr>
            <w:tr w:rsidR="00843BE5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4" w:space="0" w:color="auto"/>
                    <w:left w:val="single" w:sz="8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jc w:val="center"/>
                    <w:rPr>
                      <w:sz w:val="20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Keempat</w:t>
                  </w:r>
                  <w:proofErr w:type="spellEnd"/>
                </w:p>
              </w:tc>
              <w:tc>
                <w:tcPr>
                  <w:tcW w:w="739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2" w:space="0" w:color="auto"/>
                    <w:bottom w:val="single" w:sz="1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557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color w:val="FF0000"/>
                      <w:lang w:val="ms-MY" w:eastAsia="en-US" w:bidi="en-US"/>
                    </w:rPr>
                  </w:pPr>
                </w:p>
              </w:tc>
            </w:tr>
            <w:tr w:rsidR="00843BE5" w:rsidRPr="00843BE5" w:rsidTr="00843BE5">
              <w:trPr>
                <w:trHeight w:val="360"/>
              </w:trPr>
              <w:tc>
                <w:tcPr>
                  <w:tcW w:w="1758" w:type="pct"/>
                  <w:gridSpan w:val="2"/>
                  <w:tcBorders>
                    <w:top w:val="single" w:sz="18" w:space="0" w:color="auto"/>
                    <w:left w:val="single" w:sz="8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JUMLAH KESELURUHAN</w:t>
                  </w:r>
                </w:p>
              </w:tc>
              <w:tc>
                <w:tcPr>
                  <w:tcW w:w="557" w:type="pct"/>
                  <w:tcBorders>
                    <w:top w:val="single" w:sz="18" w:space="0" w:color="auto"/>
                    <w:left w:val="single" w:sz="2" w:space="0" w:color="auto"/>
                    <w:bottom w:val="thinThickSmallGap" w:sz="2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57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shd w:val="clear" w:color="auto" w:fill="000000" w:themeFill="text1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</w:tcPr>
                <w:p w:rsidR="00843BE5" w:rsidRPr="00843BE5" w:rsidRDefault="00843BE5" w:rsidP="00843BE5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</w:p>
              </w:tc>
            </w:tr>
          </w:tbl>
          <w:p w:rsidR="00843BE5" w:rsidRPr="00843BE5" w:rsidRDefault="00843BE5" w:rsidP="00843BE5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843BE5" w:rsidRPr="00843BE5" w:rsidRDefault="00843BE5" w:rsidP="00843BE5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843BE5" w:rsidRPr="00843BE5" w:rsidRDefault="00843BE5" w:rsidP="00843BE5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843BE5" w:rsidRPr="00843BE5" w:rsidRDefault="00843BE5" w:rsidP="00843BE5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843BE5" w:rsidRPr="00843BE5" w:rsidRDefault="00843BE5" w:rsidP="00843BE5">
            <w:pPr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</w:pP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 xml:space="preserve">PETUNJUK: </w:t>
            </w:r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 xml:space="preserve">Status </w:t>
            </w:r>
            <w:proofErr w:type="spellStart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>Aset</w:t>
            </w:r>
            <w:proofErr w:type="spellEnd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>Semasa</w:t>
            </w:r>
            <w:proofErr w:type="spellEnd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>Pemeriksaan</w:t>
            </w:r>
            <w:proofErr w:type="spellEnd"/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 xml:space="preserve"> </w:t>
            </w:r>
          </w:p>
          <w:p w:rsidR="00843BE5" w:rsidRPr="00843BE5" w:rsidRDefault="00843BE5" w:rsidP="00843BE5">
            <w:pPr>
              <w:ind w:left="720" w:firstLine="720"/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</w:pPr>
          </w:p>
          <w:p w:rsidR="00843BE5" w:rsidRPr="00843BE5" w:rsidRDefault="00843BE5" w:rsidP="00843BE5">
            <w:pPr>
              <w:ind w:left="720" w:firstLine="720"/>
              <w:rPr>
                <w:b/>
                <w:sz w:val="36"/>
              </w:rPr>
            </w:pP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A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:Sedang </w:t>
            </w:r>
            <w:proofErr w:type="spellStart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>Digunakan,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B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:Tidak</w:t>
            </w:r>
            <w:proofErr w:type="spellEnd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>Digunakan,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C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:Rosak,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D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:Sedang</w:t>
            </w:r>
            <w:proofErr w:type="spellEnd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>Diselenggara,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E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:Pinjaman</w:t>
            </w:r>
            <w:proofErr w:type="spellEnd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r w:rsidRPr="00843BE5">
              <w:rPr>
                <w:rFonts w:eastAsiaTheme="minorHAnsi"/>
                <w:b/>
                <w:sz w:val="20"/>
                <w:szCs w:val="14"/>
                <w:lang w:eastAsia="en-US"/>
              </w:rPr>
              <w:t>F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:Hilang</w:t>
            </w:r>
          </w:p>
          <w:p w:rsidR="00FA4610" w:rsidRDefault="00FA4610" w:rsidP="004F0CE8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  <w:p w:rsidR="0070273E" w:rsidRPr="000B4DC7" w:rsidRDefault="0070273E" w:rsidP="004F0CE8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</w:tr>
    </w:tbl>
    <w:p w:rsidR="00843459" w:rsidRDefault="00637E15" w:rsidP="00FA4610">
      <w:pPr>
        <w:jc w:val="right"/>
        <w:rPr>
          <w:b/>
        </w:rPr>
      </w:pPr>
      <w:r>
        <w:rPr>
          <w:b/>
        </w:rPr>
        <w:t>KEW.PA-12</w:t>
      </w:r>
    </w:p>
    <w:p w:rsidR="00FA4610" w:rsidRDefault="00FA4610" w:rsidP="00FA4610">
      <w:pPr>
        <w:jc w:val="right"/>
        <w:rPr>
          <w:b/>
        </w:rPr>
      </w:pPr>
    </w:p>
    <w:p w:rsidR="00FA4610" w:rsidRDefault="00FA4610" w:rsidP="00FA4610">
      <w:pPr>
        <w:jc w:val="right"/>
        <w:rPr>
          <w:b/>
        </w:rPr>
      </w:pPr>
    </w:p>
    <w:p w:rsidR="00FA4610" w:rsidRDefault="00FA4610" w:rsidP="00FA4610">
      <w:pPr>
        <w:jc w:val="right"/>
        <w:rPr>
          <w:b/>
        </w:rPr>
      </w:pPr>
    </w:p>
    <w:p w:rsidR="00FA4610" w:rsidRDefault="00FA4610" w:rsidP="00FA4610">
      <w:pPr>
        <w:jc w:val="right"/>
        <w:rPr>
          <w:b/>
        </w:rPr>
      </w:pPr>
    </w:p>
    <w:p w:rsidR="00FA4610" w:rsidRDefault="00FA4610" w:rsidP="00FA4610">
      <w:pPr>
        <w:jc w:val="right"/>
        <w:rPr>
          <w:b/>
        </w:rPr>
      </w:pPr>
    </w:p>
    <w:p w:rsidR="00FA4610" w:rsidRDefault="00FA4610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p w:rsidR="0070273E" w:rsidRDefault="0070273E" w:rsidP="00FA4610">
      <w:pPr>
        <w:rPr>
          <w:b/>
          <w:sz w:val="36"/>
        </w:rPr>
      </w:pPr>
    </w:p>
    <w:tbl>
      <w:tblPr>
        <w:tblpPr w:leftFromText="180" w:rightFromText="180" w:vertAnchor="text" w:horzAnchor="margin" w:tblpY="435"/>
        <w:tblW w:w="4737" w:type="pct"/>
        <w:tblLayout w:type="fixed"/>
        <w:tblLook w:val="00A0" w:firstRow="1" w:lastRow="0" w:firstColumn="1" w:lastColumn="0" w:noHBand="0" w:noVBand="0"/>
      </w:tblPr>
      <w:tblGrid>
        <w:gridCol w:w="13428"/>
      </w:tblGrid>
      <w:tr w:rsidR="0070273E" w:rsidRPr="000B4DC7" w:rsidTr="00B83089">
        <w:trPr>
          <w:trHeight w:val="315"/>
        </w:trPr>
        <w:tc>
          <w:tcPr>
            <w:tcW w:w="5000" w:type="pct"/>
            <w:noWrap/>
            <w:vAlign w:val="bottom"/>
          </w:tcPr>
          <w:p w:rsidR="0070273E" w:rsidRPr="000B4DC7" w:rsidRDefault="0070273E" w:rsidP="00B83089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lastRenderedPageBreak/>
              <w:t>LAPORAN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 PEMERIKSAAN </w:t>
            </w:r>
            <w:r>
              <w:rPr>
                <w:b/>
                <w:bCs/>
                <w:sz w:val="22"/>
                <w:szCs w:val="22"/>
                <w:lang w:val="ms-MY" w:eastAsia="en-US" w:bidi="en-US"/>
              </w:rPr>
              <w:t>ASET ALIH</w:t>
            </w:r>
          </w:p>
        </w:tc>
      </w:tr>
      <w:tr w:rsidR="0070273E" w:rsidRPr="000B4DC7" w:rsidTr="00B83089">
        <w:trPr>
          <w:trHeight w:val="315"/>
        </w:trPr>
        <w:tc>
          <w:tcPr>
            <w:tcW w:w="5000" w:type="pct"/>
            <w:noWrap/>
            <w:vAlign w:val="bottom"/>
          </w:tcPr>
          <w:p w:rsidR="0070273E" w:rsidRDefault="0070273E" w:rsidP="00B830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BAGI 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TAHUN </w:t>
            </w:r>
            <w:r w:rsidRPr="0070273E">
              <w:rPr>
                <w:b/>
                <w:bCs/>
                <w:color w:val="0000FF"/>
                <w:sz w:val="22"/>
                <w:szCs w:val="22"/>
                <w:lang w:val="ms-MY" w:eastAsia="en-US" w:bidi="en-US"/>
              </w:rPr>
              <w:t>2018</w:t>
            </w:r>
            <w:r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 </w:t>
            </w:r>
          </w:p>
          <w:p w:rsidR="0070273E" w:rsidRDefault="0070273E" w:rsidP="00B83089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ms-MY" w:eastAsia="en-US" w:bidi="en-US"/>
              </w:rPr>
            </w:pPr>
          </w:p>
          <w:p w:rsidR="0070273E" w:rsidRPr="000B4DC7" w:rsidRDefault="0070273E" w:rsidP="00B83089">
            <w:pPr>
              <w:spacing w:line="276" w:lineRule="auto"/>
              <w:rPr>
                <w:b/>
                <w:bCs/>
                <w:lang w:val="ms-MY" w:eastAsia="en-US" w:bidi="en-US"/>
              </w:rPr>
            </w:pPr>
            <w:r>
              <w:rPr>
                <w:b/>
                <w:bCs/>
                <w:sz w:val="22"/>
                <w:szCs w:val="22"/>
                <w:lang w:val="ms-MY" w:eastAsia="en-US" w:bidi="en-US"/>
              </w:rPr>
              <w:t>KEMENTERIAN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>/ JABATAN</w:t>
            </w:r>
            <w:r>
              <w:rPr>
                <w:b/>
                <w:bCs/>
                <w:sz w:val="22"/>
                <w:szCs w:val="22"/>
                <w:lang w:val="ms-MY" w:eastAsia="en-US" w:bidi="en-US"/>
              </w:rPr>
              <w:t>/ PTJ/ BAHAGIAN:</w:t>
            </w:r>
            <w:r w:rsidRPr="000B4DC7">
              <w:rPr>
                <w:b/>
                <w:bCs/>
                <w:sz w:val="22"/>
                <w:szCs w:val="22"/>
                <w:lang w:val="ms-MY" w:eastAsia="en-US" w:bidi="en-US"/>
              </w:rPr>
              <w:t xml:space="preserve"> </w:t>
            </w:r>
            <w:r w:rsidRPr="0070273E">
              <w:rPr>
                <w:b/>
                <w:bCs/>
                <w:color w:val="0000FF"/>
                <w:sz w:val="22"/>
                <w:szCs w:val="22"/>
                <w:lang w:val="ms-MY" w:eastAsia="en-US" w:bidi="en-US"/>
              </w:rPr>
              <w:t>PERBENDAHARAAN MALAYSIA</w:t>
            </w:r>
          </w:p>
          <w:p w:rsidR="0070273E" w:rsidRPr="00843BE5" w:rsidRDefault="0070273E" w:rsidP="00B83089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tbl>
            <w:tblPr>
              <w:tblpPr w:leftFromText="180" w:rightFromText="180" w:vertAnchor="page" w:horzAnchor="margin" w:tblpY="1186"/>
              <w:tblOverlap w:val="never"/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2690"/>
              <w:gridCol w:w="1979"/>
              <w:gridCol w:w="1438"/>
              <w:gridCol w:w="1472"/>
              <w:gridCol w:w="1602"/>
              <w:gridCol w:w="670"/>
              <w:gridCol w:w="670"/>
              <w:gridCol w:w="668"/>
              <w:gridCol w:w="668"/>
              <w:gridCol w:w="670"/>
              <w:gridCol w:w="665"/>
            </w:tblGrid>
            <w:tr w:rsidR="0070273E" w:rsidRPr="00843BE5" w:rsidTr="0070273E">
              <w:trPr>
                <w:trHeight w:val="548"/>
              </w:trPr>
              <w:tc>
                <w:tcPr>
                  <w:tcW w:w="102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BFBFBF"/>
                  <w:noWrap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TAHUN SEMASA</w:t>
                  </w:r>
                </w:p>
              </w:tc>
              <w:tc>
                <w:tcPr>
                  <w:tcW w:w="1853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KUANTITI ASET</w:t>
                  </w:r>
                </w:p>
              </w:tc>
              <w:tc>
                <w:tcPr>
                  <w:tcW w:w="607" w:type="pct"/>
                  <w:vMerge w:val="restart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PERATUSAN</w:t>
                  </w:r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ASET</w:t>
                  </w:r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DIPERIKSA</w:t>
                  </w:r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(%)</w:t>
                  </w:r>
                </w:p>
              </w:tc>
              <w:tc>
                <w:tcPr>
                  <w:tcW w:w="1520" w:type="pct"/>
                  <w:gridSpan w:val="6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KUANTITI ASET</w:t>
                  </w:r>
                </w:p>
              </w:tc>
            </w:tr>
            <w:tr w:rsidR="0070273E" w:rsidRPr="00843BE5" w:rsidTr="0070273E">
              <w:trPr>
                <w:trHeight w:val="656"/>
              </w:trPr>
              <w:tc>
                <w:tcPr>
                  <w:tcW w:w="1020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noWrap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8" w:space="0" w:color="auto"/>
                    <w:left w:val="single" w:sz="8" w:space="0" w:color="auto"/>
                    <w:bottom w:val="single" w:sz="2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KESELURUHAN</w:t>
                  </w:r>
                </w:p>
              </w:tc>
              <w:tc>
                <w:tcPr>
                  <w:tcW w:w="54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DIPERIKSA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TIDAK DIPERIKSA</w:t>
                  </w:r>
                </w:p>
              </w:tc>
              <w:tc>
                <w:tcPr>
                  <w:tcW w:w="607" w:type="pct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A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B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C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D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E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F</w:t>
                  </w:r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</w:pPr>
                </w:p>
              </w:tc>
            </w:tr>
            <w:tr w:rsidR="0070273E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843BE5" w:rsidRDefault="0070273E" w:rsidP="00B83089">
                  <w:pPr>
                    <w:jc w:val="center"/>
                    <w:rPr>
                      <w:sz w:val="20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Pertama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1000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100</w:t>
                  </w:r>
                </w:p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(</w:t>
                  </w: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a</w:t>
                  </w: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)</w:t>
                  </w:r>
                </w:p>
              </w:tc>
              <w:tc>
                <w:tcPr>
                  <w:tcW w:w="5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900</w:t>
                  </w: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10%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50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0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50</w:t>
                  </w: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0</w:t>
                  </w:r>
                </w:p>
              </w:tc>
            </w:tr>
            <w:tr w:rsidR="0070273E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843BE5" w:rsidRDefault="0070273E" w:rsidP="00B83089">
                  <w:pPr>
                    <w:jc w:val="center"/>
                    <w:rPr>
                      <w:sz w:val="20"/>
                      <w:szCs w:val="22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70273E" w:rsidRPr="00843BE5" w:rsidRDefault="0070273E" w:rsidP="00B83089">
                  <w:pPr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Kedua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900</w:t>
                  </w:r>
                </w:p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(</w:t>
                  </w: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c</w:t>
                  </w: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)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500</w:t>
                  </w:r>
                </w:p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(</w:t>
                  </w: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b</w:t>
                  </w: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)</w:t>
                  </w:r>
                </w:p>
              </w:tc>
              <w:tc>
                <w:tcPr>
                  <w:tcW w:w="5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300</w:t>
                  </w: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67%</w:t>
                  </w:r>
                </w:p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((a+b)/c)100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8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9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20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11</w:t>
                  </w: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2</w:t>
                  </w:r>
                </w:p>
              </w:tc>
            </w:tr>
            <w:tr w:rsidR="0070273E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843BE5" w:rsidRDefault="0070273E" w:rsidP="00B83089">
                  <w:pPr>
                    <w:jc w:val="center"/>
                    <w:rPr>
                      <w:sz w:val="20"/>
                      <w:szCs w:val="22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70273E" w:rsidRPr="00843BE5" w:rsidRDefault="0070273E" w:rsidP="00B83089">
                  <w:pPr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Ketiga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1100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single" w:sz="2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200</w:t>
                  </w:r>
                </w:p>
              </w:tc>
              <w:tc>
                <w:tcPr>
                  <w:tcW w:w="55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300</w:t>
                  </w: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72%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15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7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6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9</w:t>
                  </w: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5</w:t>
                  </w:r>
                </w:p>
              </w:tc>
            </w:tr>
            <w:tr w:rsidR="0070273E" w:rsidRPr="00843BE5" w:rsidTr="0070273E">
              <w:trPr>
                <w:trHeight w:val="360"/>
              </w:trPr>
              <w:tc>
                <w:tcPr>
                  <w:tcW w:w="1020" w:type="pct"/>
                  <w:tcBorders>
                    <w:top w:val="single" w:sz="4" w:space="0" w:color="auto"/>
                    <w:left w:val="single" w:sz="8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843BE5" w:rsidRDefault="0070273E" w:rsidP="00B83089">
                  <w:pPr>
                    <w:jc w:val="center"/>
                    <w:rPr>
                      <w:sz w:val="20"/>
                      <w:lang w:val="en-US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Suku</w:t>
                  </w:r>
                  <w:proofErr w:type="spellEnd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Tahun</w:t>
                  </w:r>
                  <w:proofErr w:type="spellEnd"/>
                </w:p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proofErr w:type="spellStart"/>
                  <w:r w:rsidRPr="00843BE5">
                    <w:rPr>
                      <w:sz w:val="20"/>
                      <w:szCs w:val="22"/>
                      <w:lang w:val="en-US" w:eastAsia="en-US" w:bidi="en-US"/>
                    </w:rPr>
                    <w:t>Keempat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1200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single" w:sz="2" w:space="0" w:color="auto"/>
                    <w:bottom w:val="single" w:sz="1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400</w:t>
                  </w:r>
                </w:p>
              </w:tc>
              <w:tc>
                <w:tcPr>
                  <w:tcW w:w="558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0</w:t>
                  </w:r>
                </w:p>
              </w:tc>
              <w:tc>
                <w:tcPr>
                  <w:tcW w:w="607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100%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2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11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13</w:t>
                  </w:r>
                </w:p>
              </w:tc>
              <w:tc>
                <w:tcPr>
                  <w:tcW w:w="253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15</w:t>
                  </w:r>
                </w:p>
              </w:tc>
              <w:tc>
                <w:tcPr>
                  <w:tcW w:w="254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16</w:t>
                  </w:r>
                </w:p>
              </w:tc>
              <w:tc>
                <w:tcPr>
                  <w:tcW w:w="252" w:type="pct"/>
                  <w:tcBorders>
                    <w:top w:val="nil"/>
                    <w:left w:val="single" w:sz="4" w:space="0" w:color="auto"/>
                    <w:bottom w:val="single" w:sz="18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9</w:t>
                  </w:r>
                </w:p>
              </w:tc>
            </w:tr>
            <w:tr w:rsidR="0070273E" w:rsidRPr="00843BE5" w:rsidTr="0070273E">
              <w:trPr>
                <w:trHeight w:val="360"/>
              </w:trPr>
              <w:tc>
                <w:tcPr>
                  <w:tcW w:w="1770" w:type="pct"/>
                  <w:gridSpan w:val="2"/>
                  <w:tcBorders>
                    <w:top w:val="single" w:sz="18" w:space="0" w:color="auto"/>
                    <w:left w:val="single" w:sz="8" w:space="0" w:color="auto"/>
                    <w:bottom w:val="single" w:sz="18" w:space="0" w:color="auto"/>
                    <w:right w:val="single" w:sz="2" w:space="0" w:color="auto"/>
                  </w:tcBorders>
                  <w:noWrap/>
                  <w:vAlign w:val="center"/>
                </w:tcPr>
                <w:p w:rsidR="0070273E" w:rsidRPr="00843BE5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lang w:val="ms-MY" w:eastAsia="en-US" w:bidi="en-US"/>
                    </w:rPr>
                  </w:pPr>
                  <w:r w:rsidRPr="00843BE5">
                    <w:rPr>
                      <w:b/>
                      <w:bCs/>
                      <w:sz w:val="22"/>
                      <w:szCs w:val="22"/>
                      <w:lang w:val="ms-MY" w:eastAsia="en-US" w:bidi="en-US"/>
                    </w:rPr>
                    <w:t>JUMLAH KESELURUHAN</w:t>
                  </w: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2" w:space="0" w:color="auto"/>
                    <w:bottom w:val="thinThickSmallGap" w:sz="2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1200</w:t>
                  </w:r>
                </w:p>
              </w:tc>
              <w:tc>
                <w:tcPr>
                  <w:tcW w:w="558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shd w:val="clear" w:color="auto" w:fill="000000" w:themeFill="text1"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70273E" w:rsidRPr="0070273E" w:rsidRDefault="0070273E" w:rsidP="00B83089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68</w:t>
                  </w:r>
                </w:p>
              </w:tc>
              <w:tc>
                <w:tcPr>
                  <w:tcW w:w="254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32</w:t>
                  </w:r>
                </w:p>
              </w:tc>
              <w:tc>
                <w:tcPr>
                  <w:tcW w:w="253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29</w:t>
                  </w:r>
                </w:p>
              </w:tc>
              <w:tc>
                <w:tcPr>
                  <w:tcW w:w="253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41</w:t>
                  </w:r>
                </w:p>
              </w:tc>
              <w:tc>
                <w:tcPr>
                  <w:tcW w:w="254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86</w:t>
                  </w:r>
                </w:p>
              </w:tc>
              <w:tc>
                <w:tcPr>
                  <w:tcW w:w="252" w:type="pct"/>
                  <w:tcBorders>
                    <w:top w:val="single" w:sz="18" w:space="0" w:color="auto"/>
                    <w:left w:val="single" w:sz="4" w:space="0" w:color="auto"/>
                    <w:bottom w:val="thinThickSmallGap" w:sz="24" w:space="0" w:color="auto"/>
                    <w:right w:val="single" w:sz="8" w:space="0" w:color="auto"/>
                  </w:tcBorders>
                  <w:vAlign w:val="center"/>
                </w:tcPr>
                <w:p w:rsidR="0070273E" w:rsidRPr="0070273E" w:rsidRDefault="0070273E" w:rsidP="0070273E">
                  <w:pPr>
                    <w:spacing w:line="276" w:lineRule="auto"/>
                    <w:jc w:val="center"/>
                    <w:rPr>
                      <w:b/>
                      <w:bCs/>
                      <w:color w:val="0000FF"/>
                      <w:lang w:val="ms-MY" w:eastAsia="en-US" w:bidi="en-US"/>
                    </w:rPr>
                  </w:pPr>
                  <w:r w:rsidRPr="0070273E">
                    <w:rPr>
                      <w:b/>
                      <w:bCs/>
                      <w:color w:val="0000FF"/>
                      <w:lang w:val="ms-MY" w:eastAsia="en-US" w:bidi="en-US"/>
                    </w:rPr>
                    <w:t>16</w:t>
                  </w:r>
                </w:p>
              </w:tc>
            </w:tr>
          </w:tbl>
          <w:p w:rsidR="0070273E" w:rsidRPr="00843BE5" w:rsidRDefault="0070273E" w:rsidP="00B83089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70273E" w:rsidRPr="00843BE5" w:rsidRDefault="0070273E" w:rsidP="00B83089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70273E" w:rsidRPr="00843BE5" w:rsidRDefault="0070273E" w:rsidP="00B83089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70273E" w:rsidRPr="00843BE5" w:rsidRDefault="0070273E" w:rsidP="00B83089">
            <w:pPr>
              <w:jc w:val="both"/>
              <w:rPr>
                <w:sz w:val="22"/>
                <w:szCs w:val="22"/>
                <w:lang w:val="en-US" w:eastAsia="en-US" w:bidi="en-US"/>
              </w:rPr>
            </w:pPr>
          </w:p>
          <w:p w:rsidR="0070273E" w:rsidRPr="00843BE5" w:rsidRDefault="0070273E" w:rsidP="00B83089">
            <w:pPr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</w:pP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 xml:space="preserve">PETUNJUK: </w:t>
            </w:r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 xml:space="preserve">Status </w:t>
            </w:r>
            <w:proofErr w:type="spellStart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>Aset</w:t>
            </w:r>
            <w:proofErr w:type="spellEnd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>Semasa</w:t>
            </w:r>
            <w:proofErr w:type="spellEnd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bCs/>
                <w:sz w:val="20"/>
                <w:szCs w:val="14"/>
                <w:lang w:eastAsia="en-US"/>
              </w:rPr>
              <w:t>Pemeriksaan</w:t>
            </w:r>
            <w:proofErr w:type="spellEnd"/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 xml:space="preserve"> </w:t>
            </w:r>
          </w:p>
          <w:p w:rsidR="0070273E" w:rsidRPr="00843BE5" w:rsidRDefault="0070273E" w:rsidP="00B83089">
            <w:pPr>
              <w:ind w:left="720" w:firstLine="720"/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</w:pPr>
          </w:p>
          <w:p w:rsidR="0070273E" w:rsidRPr="00843BE5" w:rsidRDefault="0070273E" w:rsidP="00B83089">
            <w:pPr>
              <w:ind w:left="720" w:firstLine="720"/>
              <w:rPr>
                <w:b/>
                <w:sz w:val="36"/>
              </w:rPr>
            </w:pP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A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:Sedang </w:t>
            </w:r>
            <w:proofErr w:type="spellStart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>Digunakan,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B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:Tidak</w:t>
            </w:r>
            <w:proofErr w:type="spellEnd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>Digunakan,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C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:Rosak,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D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:Sedang</w:t>
            </w:r>
            <w:proofErr w:type="spellEnd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proofErr w:type="spellStart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>Diselenggara,</w:t>
            </w:r>
            <w:r w:rsidRPr="00843BE5">
              <w:rPr>
                <w:rFonts w:eastAsiaTheme="minorHAnsi"/>
                <w:b/>
                <w:bCs/>
                <w:sz w:val="20"/>
                <w:szCs w:val="14"/>
                <w:lang w:eastAsia="en-US"/>
              </w:rPr>
              <w:t>E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:Pinjaman</w:t>
            </w:r>
            <w:proofErr w:type="spellEnd"/>
            <w:r w:rsidRPr="00843BE5"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r w:rsidRPr="00843BE5">
              <w:rPr>
                <w:rFonts w:eastAsiaTheme="minorHAnsi"/>
                <w:b/>
                <w:sz w:val="20"/>
                <w:szCs w:val="14"/>
                <w:lang w:eastAsia="en-US"/>
              </w:rPr>
              <w:t>F</w:t>
            </w:r>
            <w:r w:rsidRPr="00843BE5">
              <w:rPr>
                <w:rFonts w:eastAsiaTheme="minorHAnsi"/>
                <w:sz w:val="20"/>
                <w:szCs w:val="14"/>
                <w:lang w:eastAsia="en-US"/>
              </w:rPr>
              <w:t>:Hilang</w:t>
            </w:r>
          </w:p>
          <w:p w:rsidR="0070273E" w:rsidRPr="000B4DC7" w:rsidRDefault="0070273E" w:rsidP="00B83089">
            <w:pPr>
              <w:spacing w:line="276" w:lineRule="auto"/>
              <w:jc w:val="center"/>
              <w:rPr>
                <w:b/>
                <w:bCs/>
                <w:lang w:val="ms-MY" w:eastAsia="en-US" w:bidi="en-US"/>
              </w:rPr>
            </w:pPr>
          </w:p>
        </w:tc>
      </w:tr>
    </w:tbl>
    <w:p w:rsidR="0070273E" w:rsidRPr="00FA4610" w:rsidRDefault="0070273E" w:rsidP="00FA4610">
      <w:pPr>
        <w:rPr>
          <w:b/>
          <w:sz w:val="36"/>
        </w:rPr>
      </w:pPr>
    </w:p>
    <w:sectPr w:rsidR="0070273E" w:rsidRPr="00FA4610" w:rsidSect="005E63C9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62" w:rsidRDefault="003D3462" w:rsidP="0000038C">
      <w:r>
        <w:separator/>
      </w:r>
    </w:p>
  </w:endnote>
  <w:endnote w:type="continuationSeparator" w:id="0">
    <w:p w:rsidR="003D3462" w:rsidRDefault="003D3462" w:rsidP="0000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31746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00038C" w:rsidRPr="0000038C" w:rsidRDefault="0000038C">
        <w:pPr>
          <w:pStyle w:val="Footer"/>
          <w:jc w:val="center"/>
          <w:rPr>
            <w:sz w:val="20"/>
            <w:szCs w:val="20"/>
          </w:rPr>
        </w:pPr>
        <w:r w:rsidRPr="0000038C">
          <w:rPr>
            <w:sz w:val="20"/>
            <w:szCs w:val="20"/>
          </w:rPr>
          <w:t>M.S. 14/15</w:t>
        </w:r>
      </w:p>
    </w:sdtContent>
  </w:sdt>
  <w:p w:rsidR="0000038C" w:rsidRDefault="00000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62" w:rsidRDefault="003D3462" w:rsidP="0000038C">
      <w:r>
        <w:separator/>
      </w:r>
    </w:p>
  </w:footnote>
  <w:footnote w:type="continuationSeparator" w:id="0">
    <w:p w:rsidR="003D3462" w:rsidRDefault="003D3462" w:rsidP="00000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8C" w:rsidRPr="00203C24" w:rsidRDefault="0000038C" w:rsidP="0000038C">
    <w:pPr>
      <w:pStyle w:val="Header"/>
      <w:rPr>
        <w:sz w:val="20"/>
      </w:rPr>
    </w:pPr>
    <w:proofErr w:type="spellStart"/>
    <w:r w:rsidRPr="00203C24">
      <w:rPr>
        <w:sz w:val="20"/>
      </w:rPr>
      <w:t>Pekeliling</w:t>
    </w:r>
    <w:proofErr w:type="spellEnd"/>
    <w:r w:rsidRPr="00203C24">
      <w:rPr>
        <w:sz w:val="20"/>
      </w:rPr>
      <w:t xml:space="preserve"> </w:t>
    </w:r>
    <w:proofErr w:type="spellStart"/>
    <w:r w:rsidRPr="00203C24">
      <w:rPr>
        <w:sz w:val="20"/>
      </w:rPr>
      <w:t>Perbendaharaan</w:t>
    </w:r>
    <w:proofErr w:type="spellEnd"/>
    <w:r w:rsidRPr="00203C24">
      <w:rPr>
        <w:sz w:val="20"/>
      </w:rPr>
      <w:t xml:space="preserve"> Malaysia</w:t>
    </w:r>
    <w:r w:rsidRPr="00203C24">
      <w:rPr>
        <w:sz w:val="20"/>
      </w:rPr>
      <w:ptab w:relativeTo="margin" w:alignment="center" w:leader="none"/>
    </w:r>
    <w:r w:rsidRPr="00203C24">
      <w:rPr>
        <w:sz w:val="20"/>
      </w:rPr>
      <w:ptab w:relativeTo="margin" w:alignment="right" w:leader="none"/>
    </w:r>
    <w:r>
      <w:rPr>
        <w:sz w:val="20"/>
      </w:rPr>
      <w:t xml:space="preserve">AM 2.4 </w:t>
    </w:r>
    <w:proofErr w:type="spellStart"/>
    <w:r>
      <w:rPr>
        <w:sz w:val="20"/>
      </w:rPr>
      <w:t>Lampiran</w:t>
    </w:r>
    <w:proofErr w:type="spellEnd"/>
    <w:r>
      <w:rPr>
        <w:sz w:val="20"/>
      </w:rPr>
      <w:t xml:space="preserve"> D</w:t>
    </w:r>
  </w:p>
  <w:p w:rsidR="0000038C" w:rsidRDefault="0000038C">
    <w:pPr>
      <w:pStyle w:val="Header"/>
    </w:pPr>
  </w:p>
  <w:p w:rsidR="0000038C" w:rsidRDefault="00000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53"/>
    <w:rsid w:val="0000038C"/>
    <w:rsid w:val="003D3462"/>
    <w:rsid w:val="004F0CE8"/>
    <w:rsid w:val="005571B6"/>
    <w:rsid w:val="005872BE"/>
    <w:rsid w:val="005E63C9"/>
    <w:rsid w:val="00637E15"/>
    <w:rsid w:val="0070273E"/>
    <w:rsid w:val="007135D1"/>
    <w:rsid w:val="00843459"/>
    <w:rsid w:val="00843BE5"/>
    <w:rsid w:val="00C04D53"/>
    <w:rsid w:val="00C07BBC"/>
    <w:rsid w:val="00D45F03"/>
    <w:rsid w:val="00FA4610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10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8C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000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8C"/>
    <w:rPr>
      <w:rFonts w:ascii="Arial" w:eastAsia="Times New Roman" w:hAnsi="Arial" w:cs="Arial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8C"/>
    <w:rPr>
      <w:rFonts w:ascii="Tahoma" w:eastAsia="Times New Roman" w:hAnsi="Tahoma" w:cs="Tahoma"/>
      <w:sz w:val="16"/>
      <w:szCs w:val="16"/>
      <w:lang w:eastAsia="en-MY"/>
    </w:rPr>
  </w:style>
  <w:style w:type="character" w:customStyle="1" w:styleId="HeaderChar2">
    <w:name w:val="Header Char2"/>
    <w:semiHidden/>
    <w:locked/>
    <w:rsid w:val="0000038C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10"/>
    <w:pPr>
      <w:spacing w:after="0" w:line="240" w:lineRule="auto"/>
    </w:pPr>
    <w:rPr>
      <w:rFonts w:ascii="Arial" w:eastAsia="Times New Roman" w:hAnsi="Arial" w:cs="Arial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8C"/>
    <w:rPr>
      <w:rFonts w:ascii="Arial" w:eastAsia="Times New Roman" w:hAnsi="Arial" w:cs="Arial"/>
      <w:sz w:val="24"/>
      <w:szCs w:val="24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000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8C"/>
    <w:rPr>
      <w:rFonts w:ascii="Arial" w:eastAsia="Times New Roman" w:hAnsi="Arial" w:cs="Arial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8C"/>
    <w:rPr>
      <w:rFonts w:ascii="Tahoma" w:eastAsia="Times New Roman" w:hAnsi="Tahoma" w:cs="Tahoma"/>
      <w:sz w:val="16"/>
      <w:szCs w:val="16"/>
      <w:lang w:eastAsia="en-MY"/>
    </w:rPr>
  </w:style>
  <w:style w:type="character" w:customStyle="1" w:styleId="HeaderChar2">
    <w:name w:val="Header Char2"/>
    <w:semiHidden/>
    <w:locked/>
    <w:rsid w:val="0000038C"/>
    <w:rPr>
      <w:rFonts w:ascii="Calibri" w:eastAsia="Times New Roman" w:hAnsi="Calibri" w:cs="Times New Roman"/>
      <w:sz w:val="24"/>
      <w:szCs w:val="24"/>
      <w:lang w:val="ms-MY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E60-AF3C-48B1-975C-6F22C0B2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</dc:creator>
  <cp:lastModifiedBy>zahri.hassan</cp:lastModifiedBy>
  <cp:revision>10</cp:revision>
  <cp:lastPrinted>2017-12-22T03:01:00Z</cp:lastPrinted>
  <dcterms:created xsi:type="dcterms:W3CDTF">2017-01-23T08:03:00Z</dcterms:created>
  <dcterms:modified xsi:type="dcterms:W3CDTF">2018-01-23T08:47:00Z</dcterms:modified>
</cp:coreProperties>
</file>